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57" w:rsidRDefault="008D72AA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По состоянию на </w:t>
      </w:r>
      <w:r w:rsidR="00261482">
        <w:rPr>
          <w:rFonts w:ascii="PT Astra Serif" w:hAnsi="PT Astra Serif"/>
          <w:i/>
          <w:sz w:val="28"/>
          <w:szCs w:val="28"/>
        </w:rPr>
        <w:t>30</w:t>
      </w:r>
      <w:r w:rsidR="00DA1E5F">
        <w:rPr>
          <w:rFonts w:ascii="PT Astra Serif" w:hAnsi="PT Astra Serif"/>
          <w:i/>
          <w:sz w:val="28"/>
          <w:szCs w:val="28"/>
        </w:rPr>
        <w:t>.0</w:t>
      </w:r>
      <w:r w:rsidR="00261482">
        <w:rPr>
          <w:rFonts w:ascii="PT Astra Serif" w:hAnsi="PT Astra Serif"/>
          <w:i/>
          <w:sz w:val="28"/>
          <w:szCs w:val="28"/>
        </w:rPr>
        <w:t>6</w:t>
      </w:r>
      <w:r w:rsidR="00DA1E5F">
        <w:rPr>
          <w:rFonts w:ascii="PT Astra Serif" w:hAnsi="PT Astra Serif"/>
          <w:i/>
          <w:sz w:val="28"/>
          <w:szCs w:val="28"/>
        </w:rPr>
        <w:t>.2025</w:t>
      </w:r>
    </w:p>
    <w:p w:rsidR="00A357EF" w:rsidRPr="00A357EF" w:rsidRDefault="00A357EF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b/>
          <w:sz w:val="28"/>
          <w:szCs w:val="28"/>
        </w:rPr>
      </w:pPr>
    </w:p>
    <w:p w:rsidR="00A357EF" w:rsidRPr="00F926F0" w:rsidRDefault="00697499" w:rsidP="00F92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Перечень</w:t>
      </w:r>
      <w:r w:rsidRPr="00697499">
        <w:rPr>
          <w:rFonts w:ascii="PT Astra Serif" w:hAnsi="PT Astra Serif"/>
          <w:sz w:val="28"/>
          <w:szCs w:val="28"/>
        </w:rPr>
        <w:t xml:space="preserve"> поручений Президента Российской Федерации от 05.04.2024 № Пр-665 по итогам встречи с участниками и победителями всероссийских семейных конкурсов, состоявшейся 23 января 2024 г.</w:t>
      </w:r>
    </w:p>
    <w:p w:rsidR="00A357EF" w:rsidRPr="00DA1E5F" w:rsidRDefault="00A357EF" w:rsidP="00A357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</w:p>
    <w:p w:rsidR="00697499" w:rsidRPr="00697499" w:rsidRDefault="00F926F0" w:rsidP="006974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П. 3: </w:t>
      </w:r>
      <w:r w:rsidR="00697499" w:rsidRPr="00697499">
        <w:rPr>
          <w:rFonts w:ascii="PT Astra Serif" w:hAnsi="PT Astra Serif"/>
          <w:i/>
          <w:sz w:val="28"/>
          <w:szCs w:val="28"/>
        </w:rPr>
        <w:t>«Рекомендовать исполнительным органам субъектов Российской Федерации обеспечивать необходимыми объектами инженерной инфраструктуры земельные участки, предоставленные многодетным семьям»</w:t>
      </w:r>
    </w:p>
    <w:p w:rsidR="00D11B6D" w:rsidRPr="00D11B6D" w:rsidRDefault="00D11B6D" w:rsidP="00D11B6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11B6D">
        <w:rPr>
          <w:rFonts w:ascii="PT Astra Serif" w:hAnsi="PT Astra Serif" w:cs="Arial"/>
          <w:color w:val="000000"/>
          <w:sz w:val="28"/>
          <w:szCs w:val="28"/>
        </w:rPr>
        <w:t>В Томской области по состоянию на 01.06.2025 на учете для получения земельных участков для индивидуального жилищного строительства состоит 883 семьи, имеющие трех и более детей. За период с 2011 г. по настоящее время земельные участки предоставлены 1018 многодетным семьям.</w:t>
      </w:r>
    </w:p>
    <w:p w:rsidR="00D11B6D" w:rsidRPr="00D11B6D" w:rsidRDefault="00D11B6D" w:rsidP="00D11B6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11B6D">
        <w:rPr>
          <w:rFonts w:ascii="PT Astra Serif" w:hAnsi="PT Astra Serif" w:cs="Arial"/>
          <w:color w:val="000000"/>
          <w:sz w:val="28"/>
          <w:szCs w:val="28"/>
        </w:rPr>
        <w:t xml:space="preserve">В целях обеспечения необходимой инфраструктурой земельных участков, предоставленных льготным категориям граждан, в том числе многодетным семьям, в настоящее время завершены работы по технологическому присоединению к электрическим сетям 555 земельных участков в районе </w:t>
      </w:r>
      <w:proofErr w:type="spellStart"/>
      <w:r w:rsidRPr="00D11B6D">
        <w:rPr>
          <w:rFonts w:ascii="PT Astra Serif" w:hAnsi="PT Astra Serif" w:cs="Arial"/>
          <w:color w:val="000000"/>
          <w:sz w:val="28"/>
          <w:szCs w:val="28"/>
        </w:rPr>
        <w:t>Кузовлевского</w:t>
      </w:r>
      <w:proofErr w:type="spellEnd"/>
      <w:r w:rsidRPr="00D11B6D">
        <w:rPr>
          <w:rFonts w:ascii="PT Astra Serif" w:hAnsi="PT Astra Serif" w:cs="Arial"/>
          <w:color w:val="000000"/>
          <w:sz w:val="28"/>
          <w:szCs w:val="28"/>
        </w:rPr>
        <w:t xml:space="preserve"> тракта г. Томска. На выполнение данных работ муниципальному образованию «Город Томск» из областного бюджета перечислены средства дотации в сумме 78,8 млн. рублей (2023 год – 51,7 млн. рублей; 2024 год – 27,1 млн. рублей). Также данная территория попадает под действие программы по социальной газификации. </w:t>
      </w:r>
      <w:proofErr w:type="spellStart"/>
      <w:r w:rsidRPr="00D11B6D">
        <w:rPr>
          <w:rFonts w:ascii="PT Astra Serif" w:hAnsi="PT Astra Serif" w:cs="Arial"/>
          <w:color w:val="000000"/>
          <w:sz w:val="28"/>
          <w:szCs w:val="28"/>
        </w:rPr>
        <w:t>Догазификацию</w:t>
      </w:r>
      <w:proofErr w:type="spellEnd"/>
      <w:r w:rsidRPr="00D11B6D">
        <w:rPr>
          <w:rFonts w:ascii="PT Astra Serif" w:hAnsi="PT Astra Serif" w:cs="Arial"/>
          <w:color w:val="000000"/>
          <w:sz w:val="28"/>
          <w:szCs w:val="28"/>
        </w:rPr>
        <w:t xml:space="preserve"> домовладений на безвозмездной основе до границ земельного участка производит Единый оператор газификации ООО «Газпром газораспределение Томск», которое принимает заявки на </w:t>
      </w:r>
      <w:proofErr w:type="spellStart"/>
      <w:r w:rsidRPr="00D11B6D">
        <w:rPr>
          <w:rFonts w:ascii="PT Astra Serif" w:hAnsi="PT Astra Serif" w:cs="Arial"/>
          <w:color w:val="000000"/>
          <w:sz w:val="28"/>
          <w:szCs w:val="28"/>
        </w:rPr>
        <w:t>догазификацию</w:t>
      </w:r>
      <w:proofErr w:type="spellEnd"/>
      <w:r w:rsidRPr="00D11B6D">
        <w:rPr>
          <w:rFonts w:ascii="PT Astra Serif" w:hAnsi="PT Astra Serif" w:cs="Arial"/>
          <w:color w:val="000000"/>
          <w:sz w:val="28"/>
          <w:szCs w:val="28"/>
        </w:rPr>
        <w:t xml:space="preserve"> от собственников земельных участков как посредством электронных каналов связи, так и непосредственно по месту нахождения.</w:t>
      </w:r>
    </w:p>
    <w:p w:rsidR="00D11B6D" w:rsidRPr="00D11B6D" w:rsidRDefault="00D11B6D" w:rsidP="00D11B6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11B6D">
        <w:rPr>
          <w:rFonts w:ascii="PT Astra Serif" w:hAnsi="PT Astra Serif" w:cs="Arial"/>
          <w:color w:val="000000"/>
          <w:sz w:val="28"/>
          <w:szCs w:val="28"/>
        </w:rPr>
        <w:t>С 1 января 2024 года в соответствии с Законом Томской области</w:t>
      </w:r>
      <w:r w:rsidRPr="00D11B6D">
        <w:rPr>
          <w:rFonts w:ascii="Arial" w:hAnsi="Arial" w:cs="Arial"/>
          <w:color w:val="000000"/>
          <w:sz w:val="28"/>
          <w:szCs w:val="28"/>
        </w:rPr>
        <w:br/>
      </w:r>
      <w:r w:rsidRPr="00D11B6D">
        <w:rPr>
          <w:rFonts w:ascii="PT Astra Serif" w:hAnsi="PT Astra Serif" w:cs="Arial"/>
          <w:color w:val="000000"/>
          <w:sz w:val="28"/>
          <w:szCs w:val="28"/>
        </w:rPr>
        <w:t>от 09.07.2015 № 100-ОЗ «О земельных отношениях в Томской области» реализуется мера социальной поддержки многодетным семьям в виде единовременной денежной выплаты на улучшение жилищных условий взамен предоставления земельного участка в размере до 300 тыс. рублей. Предоставление меры социальной поддержки осуществляется муниципальными образованиями Томской области за счет средств субсидии</w:t>
      </w:r>
      <w:r w:rsidRPr="00D11B6D">
        <w:rPr>
          <w:rFonts w:ascii="Arial" w:hAnsi="Arial" w:cs="Arial"/>
          <w:color w:val="000000"/>
          <w:sz w:val="28"/>
          <w:szCs w:val="28"/>
        </w:rPr>
        <w:br/>
      </w:r>
      <w:r w:rsidRPr="00D11B6D">
        <w:rPr>
          <w:rFonts w:ascii="PT Astra Serif" w:hAnsi="PT Astra Serif" w:cs="Arial"/>
          <w:color w:val="000000"/>
          <w:sz w:val="28"/>
          <w:szCs w:val="28"/>
        </w:rPr>
        <w:t xml:space="preserve">из областного бюджета с уровнем </w:t>
      </w:r>
      <w:proofErr w:type="spellStart"/>
      <w:r w:rsidRPr="00D11B6D">
        <w:rPr>
          <w:rFonts w:ascii="PT Astra Serif" w:hAnsi="PT Astra Serif" w:cs="Arial"/>
          <w:color w:val="000000"/>
          <w:sz w:val="28"/>
          <w:szCs w:val="28"/>
        </w:rPr>
        <w:t>софинансирования</w:t>
      </w:r>
      <w:proofErr w:type="spellEnd"/>
      <w:r w:rsidRPr="00D11B6D">
        <w:rPr>
          <w:rFonts w:ascii="PT Astra Serif" w:hAnsi="PT Astra Serif" w:cs="Arial"/>
          <w:color w:val="000000"/>
          <w:sz w:val="28"/>
          <w:szCs w:val="28"/>
        </w:rPr>
        <w:t xml:space="preserve"> 95%.</w:t>
      </w:r>
    </w:p>
    <w:p w:rsidR="00D11B6D" w:rsidRPr="00D11B6D" w:rsidRDefault="00D11B6D" w:rsidP="00D11B6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11B6D">
        <w:rPr>
          <w:rFonts w:ascii="PT Astra Serif" w:hAnsi="PT Astra Serif" w:cs="Arial"/>
          <w:color w:val="000000"/>
          <w:sz w:val="28"/>
          <w:szCs w:val="28"/>
        </w:rPr>
        <w:t>Законом Томской области от 27.12.2024 № 138-ОЗ «Об областном бюджете на 2025 год и плановый период 2026 и 2027 годов» на данную меру социальной поддержки в 2025 году предусмотрено 100,0 млн. рублей.</w:t>
      </w:r>
      <w:r w:rsidRPr="00D11B6D">
        <w:rPr>
          <w:rFonts w:ascii="Arial" w:hAnsi="Arial" w:cs="Arial"/>
          <w:color w:val="000000"/>
          <w:sz w:val="28"/>
          <w:szCs w:val="28"/>
        </w:rPr>
        <w:br/>
      </w:r>
      <w:r w:rsidRPr="00D11B6D">
        <w:rPr>
          <w:rFonts w:ascii="PT Astra Serif" w:hAnsi="PT Astra Serif" w:cs="Arial"/>
          <w:color w:val="000000"/>
          <w:sz w:val="28"/>
          <w:szCs w:val="28"/>
        </w:rPr>
        <w:t>По состоянию на 01.06.2025 единовременную выплату получили 38 семей, сумма выплат составила 10,83 млн. рублей.</w:t>
      </w:r>
    </w:p>
    <w:p w:rsidR="00D11B6D" w:rsidRPr="00D11B6D" w:rsidRDefault="00D11B6D" w:rsidP="00D11B6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11B6D">
        <w:rPr>
          <w:rFonts w:ascii="PT Astra Serif" w:hAnsi="PT Astra Serif" w:cs="Arial"/>
          <w:color w:val="000000"/>
          <w:sz w:val="28"/>
          <w:szCs w:val="28"/>
        </w:rPr>
        <w:lastRenderedPageBreak/>
        <w:t>В 2024 году единовременную выплату получили 129 семей, сумма выплат составила 36,2 млн. рублей. Все многодетные семьи, желающие получить данную меру социальной поддержки и имеющие право на ее получение, обеспечены единовременной выплатой.</w:t>
      </w:r>
    </w:p>
    <w:p w:rsidR="00CE66AB" w:rsidRPr="00D11B6D" w:rsidRDefault="00D11B6D" w:rsidP="00D11B6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11B6D">
        <w:rPr>
          <w:rFonts w:ascii="PT Astra Serif" w:hAnsi="PT Astra Serif" w:cs="Arial"/>
          <w:color w:val="000000"/>
          <w:sz w:val="28"/>
          <w:szCs w:val="28"/>
        </w:rPr>
        <w:t>Работа в данном направлении будет</w:t>
      </w:r>
      <w:bookmarkStart w:id="0" w:name="_GoBack"/>
      <w:bookmarkEnd w:id="0"/>
      <w:r w:rsidRPr="00D11B6D">
        <w:rPr>
          <w:rFonts w:ascii="PT Astra Serif" w:hAnsi="PT Astra Serif" w:cs="Arial"/>
          <w:color w:val="000000"/>
          <w:sz w:val="28"/>
          <w:szCs w:val="28"/>
        </w:rPr>
        <w:t xml:space="preserve"> продолжена.</w:t>
      </w:r>
    </w:p>
    <w:sectPr w:rsidR="00CE66AB" w:rsidRPr="00D11B6D" w:rsidSect="00D11B6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C3"/>
    <w:rsid w:val="00044E5E"/>
    <w:rsid w:val="000949B9"/>
    <w:rsid w:val="000C4F35"/>
    <w:rsid w:val="000C7E1A"/>
    <w:rsid w:val="00110357"/>
    <w:rsid w:val="00133259"/>
    <w:rsid w:val="00151D8B"/>
    <w:rsid w:val="00163CC6"/>
    <w:rsid w:val="0016566C"/>
    <w:rsid w:val="001F190B"/>
    <w:rsid w:val="001F64EE"/>
    <w:rsid w:val="00261482"/>
    <w:rsid w:val="002F506A"/>
    <w:rsid w:val="0032283A"/>
    <w:rsid w:val="003A6B62"/>
    <w:rsid w:val="003F10BB"/>
    <w:rsid w:val="00425683"/>
    <w:rsid w:val="00447AC7"/>
    <w:rsid w:val="00465D63"/>
    <w:rsid w:val="004946B4"/>
    <w:rsid w:val="004A3266"/>
    <w:rsid w:val="004C1B4A"/>
    <w:rsid w:val="00606BC3"/>
    <w:rsid w:val="0061021D"/>
    <w:rsid w:val="00697499"/>
    <w:rsid w:val="00773F4B"/>
    <w:rsid w:val="007F733B"/>
    <w:rsid w:val="00855234"/>
    <w:rsid w:val="00855D82"/>
    <w:rsid w:val="008D72AA"/>
    <w:rsid w:val="00931963"/>
    <w:rsid w:val="009337D1"/>
    <w:rsid w:val="009752F3"/>
    <w:rsid w:val="009B2826"/>
    <w:rsid w:val="00A22164"/>
    <w:rsid w:val="00A33799"/>
    <w:rsid w:val="00A346D6"/>
    <w:rsid w:val="00A357EF"/>
    <w:rsid w:val="00A43922"/>
    <w:rsid w:val="00AC0DFA"/>
    <w:rsid w:val="00B140C6"/>
    <w:rsid w:val="00BE2198"/>
    <w:rsid w:val="00C01E5B"/>
    <w:rsid w:val="00C24AB0"/>
    <w:rsid w:val="00C30A55"/>
    <w:rsid w:val="00C74DB1"/>
    <w:rsid w:val="00C900DA"/>
    <w:rsid w:val="00CE66AB"/>
    <w:rsid w:val="00D11B6D"/>
    <w:rsid w:val="00D37435"/>
    <w:rsid w:val="00DA1E5F"/>
    <w:rsid w:val="00DC0E97"/>
    <w:rsid w:val="00DD0EB8"/>
    <w:rsid w:val="00E00848"/>
    <w:rsid w:val="00E4490A"/>
    <w:rsid w:val="00EE5B59"/>
    <w:rsid w:val="00F27681"/>
    <w:rsid w:val="00F54A71"/>
    <w:rsid w:val="00F926F0"/>
    <w:rsid w:val="00F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792AA-3D31-4B8C-92C8-85E27F54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E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Ольга Ивановна Пуль</cp:lastModifiedBy>
  <cp:revision>5</cp:revision>
  <dcterms:created xsi:type="dcterms:W3CDTF">2025-08-06T07:48:00Z</dcterms:created>
  <dcterms:modified xsi:type="dcterms:W3CDTF">2025-08-18T05:17:00Z</dcterms:modified>
</cp:coreProperties>
</file>